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120"/>
        <w:jc w:val="left"/>
      </w:pPr>
      <w:r>
        <w:rPr>
          <w:rFonts w:ascii="Times New Roman" w:hAnsi="Times New Roman" w:cs="Times New Roman" w:eastAsia="Times New Roman"/>
          <w:b/>
          <w:i w:val="0"/>
          <w:sz w:val="28"/>
        </w:rPr>
        <w:t>Құрметті комиссия мүшелері мен қонақтар!</w:t>
      </w:r>
    </w:p>
    <w:p>
      <w:pPr>
        <w:spacing w:after="120"/>
        <w:ind w:firstLine="709"/>
        <w:jc w:val="both"/>
      </w:pPr>
      <w:r>
        <w:rPr>
          <w:rFonts w:ascii="Times New Roman" w:hAnsi="Times New Roman" w:cs="Times New Roman" w:eastAsia="Times New Roman"/>
          <w:b w:val="0"/>
          <w:i w:val="0"/>
          <w:sz w:val="28"/>
        </w:rPr>
        <w:t>Бүгін Сіздердің назарларыңызға «Қазақстандағы құрылыс материалдары нарығы» тақырыбындағы курстық жұмысымды ұсынамын. Жұмыс маркетинг пәні шеңберінде орындалды, мақсаты - отандық нарықтың қазіргі жағдайын талдау және өндірушілерге практикалық ұсыныстар әзірлеу.</w:t>
      </w:r>
    </w:p>
    <w:p>
      <w:pPr>
        <w:spacing w:after="120"/>
        <w:ind w:firstLine="709"/>
        <w:jc w:val="both"/>
      </w:pPr>
      <w:r>
        <w:rPr>
          <w:rFonts w:ascii="Times New Roman" w:hAnsi="Times New Roman" w:cs="Times New Roman" w:eastAsia="Times New Roman"/>
          <w:b w:val="0"/>
          <w:i w:val="0"/>
          <w:sz w:val="28"/>
        </w:rPr>
        <w:t>Тақырыптың өзектілігі күмәнсіз. Құрылыс саласы 2024 жылы Қазақстан ЖІӨ-нің 6,55%-ын құрап, нақты мәнде 15,3%-ға өсті - бұл өңдеу өнеркәсібінің ішіндегі ең жоғары көрсеткіш. Сонымен бірге, импорт үлесі әлі де 32% деңгейінде, ал цемент саласындағы шетелдік меншік үлесі 84,7%-ға жетеді. Осы екі контраст саланы маркетингтік талдау пәніне айналдырады.</w:t>
      </w:r>
    </w:p>
    <w:p>
      <w:pPr>
        <w:spacing w:after="120"/>
        <w:ind w:firstLine="709"/>
        <w:jc w:val="both"/>
      </w:pPr>
      <w:r>
        <w:rPr>
          <w:rFonts w:ascii="Times New Roman" w:hAnsi="Times New Roman" w:cs="Times New Roman" w:eastAsia="Times New Roman"/>
          <w:b w:val="0"/>
          <w:i w:val="0"/>
          <w:sz w:val="28"/>
        </w:rPr>
        <w:t>Жұмыста төрт негізгі міндет қойылды: біріншіден - теориялық негіздер мен нарықтың сегменттік құрылымын анықтау; екіншіден - 2020-2024 жылдардағы нарық көлемі мен ойыншыларды талдау; үшіншіден - PEST, SWOT және Портер құралдары арқылы бәсекелестік ортаны бағалау; төртіншіден - Котлердің 4P тұжырымдамасы аясында маркетингтік стратегия әзірлеу.</w:t>
      </w:r>
    </w:p>
    <w:p>
      <w:pPr>
        <w:spacing w:after="120"/>
        <w:ind w:firstLine="709"/>
        <w:jc w:val="both"/>
      </w:pPr>
      <w:r>
        <w:rPr>
          <w:rFonts w:ascii="Times New Roman" w:hAnsi="Times New Roman" w:cs="Times New Roman" w:eastAsia="Times New Roman"/>
          <w:b w:val="0"/>
          <w:i w:val="0"/>
          <w:sz w:val="28"/>
        </w:rPr>
        <w:t>Теориялық бөлімде Қазақстан құрылыс материалдары нарығының алты негізгі сегментке бөлінетіні көрсетілді: цемент 21,8%, темір-бетон 19,5%, металлоконструкциялар 23,6%, кірпіш-блок 13,3%, әрлеу 14,9% және құрғақ қоспалар 7%. Сегменттер арасында ең динамикалы өсетіні - құрғақ қоспалар: CAGR 15,1%, бұл Knauf Group мен жергілікті өндірушілердің инвестициясының тікелей нәтижесі.</w:t>
      </w:r>
    </w:p>
    <w:p>
      <w:pPr>
        <w:spacing w:after="120"/>
        <w:ind w:firstLine="709"/>
        <w:jc w:val="both"/>
      </w:pPr>
      <w:r>
        <w:rPr>
          <w:rFonts w:ascii="Times New Roman" w:hAnsi="Times New Roman" w:cs="Times New Roman" w:eastAsia="Times New Roman"/>
          <w:b w:val="0"/>
          <w:i w:val="0"/>
          <w:sz w:val="28"/>
        </w:rPr>
        <w:t>ҚР ЖІӨ-дегі құрылыс үлесінің динамикасы 2020 жылдан 2024 жылға дейін айқын өсу үрдісін көрсетеді. 2020 жылғы пандемияның -4,9%-дық төмендеуінен кейін сала 2023 жылы 13,9%, ал 2024 жылы 15,3% өсті. Орташа жылдық өсу 8,26%, бұл елдің жалпы экономикалық өсуінен екі есе жоғары.</w:t>
      </w:r>
    </w:p>
    <w:p>
      <w:pPr>
        <w:spacing w:after="120"/>
        <w:ind w:firstLine="709"/>
        <w:jc w:val="both"/>
      </w:pPr>
      <w:r>
        <w:rPr>
          <w:rFonts w:ascii="Times New Roman" w:hAnsi="Times New Roman" w:cs="Times New Roman" w:eastAsia="Times New Roman"/>
          <w:b w:val="0"/>
          <w:i w:val="0"/>
          <w:sz w:val="28"/>
        </w:rPr>
        <w:t>Нарық көлемі бойынша талдау 2020 жылы 3,37 миллиард АҚШ доллары болған көрсеткіштің 2024 жылы 4,67 миллиард долларға дейін көтерілгенін көрсетеді - CAGR 8,5%. 2025 жылға арналған болжам бес миллиард доллар деңгейіне жетуге мүмкіндік береді.</w:t>
      </w:r>
    </w:p>
    <w:p>
      <w:pPr>
        <w:spacing w:after="120"/>
        <w:ind w:firstLine="709"/>
        <w:jc w:val="both"/>
      </w:pPr>
      <w:r>
        <w:rPr>
          <w:rFonts w:ascii="Times New Roman" w:hAnsi="Times New Roman" w:cs="Times New Roman" w:eastAsia="Times New Roman"/>
          <w:b w:val="0"/>
          <w:i w:val="0"/>
          <w:sz w:val="28"/>
        </w:rPr>
        <w:t>Цемент сегментіндегі ойыншыларды талдау қызықты сурет береді. International Cement Group 2024 жылдың қазанында Korcem зауытын ашып, нарықтың ірі құрғақ цемент өндірушісі мәртебесін иеленді. Heidelberg Materials үш зауыты арқылы 3,6 миллион тонна қуатпен лидерлердің бірі болып табылады. Steppe Cement Қарағанды облысында 1,9 миллион тонна қуатпен жұмыс істейді. Жалпы, нарықтағы 12 цемент зауытының 84,7%-ы шетелдік меншікте - бұл салаға маркетингтік талдау жасаудың маңыздылығын күшейтеді.</w:t>
      </w:r>
    </w:p>
    <w:p>
      <w:pPr>
        <w:spacing w:after="120"/>
        <w:ind w:firstLine="709"/>
        <w:jc w:val="both"/>
      </w:pPr>
      <w:r>
        <w:rPr>
          <w:rFonts w:ascii="Times New Roman" w:hAnsi="Times New Roman" w:cs="Times New Roman" w:eastAsia="Times New Roman"/>
          <w:b w:val="0"/>
          <w:i w:val="0"/>
          <w:sz w:val="28"/>
        </w:rPr>
        <w:t>PEST, SWOT және Портердің бесеуінің күші моделі арқылы бәсекелестік қарқыны 5 баллдан 3,2 балл деп бағаланды - орташадан жоғары. Күшті жақтары: үлкен ішкі сұраныс, шикізат базасы, мемлекеттік қолдау. Әлсіз жақтары: импортқа тәуелділік, шетелдік меншіктің басымдығы, артық қуат.</w:t>
      </w:r>
    </w:p>
    <w:p>
      <w:pPr>
        <w:spacing w:after="120"/>
        <w:ind w:firstLine="709"/>
        <w:jc w:val="both"/>
      </w:pPr>
      <w:r>
        <w:rPr>
          <w:rFonts w:ascii="Times New Roman" w:hAnsi="Times New Roman" w:cs="Times New Roman" w:eastAsia="Times New Roman"/>
          <w:b w:val="0"/>
          <w:i w:val="0"/>
          <w:sz w:val="28"/>
        </w:rPr>
        <w:t>Сыртқы сауда құрылымы талдауы Ресей 46,2%, Қытай 25,1%, Түркия 11,2% жабдықтаушылар екенін көрсетті. Экспорт көлемі 384 миллион доллар, негізінен Орталық Азияға бағытталған. Сауда тепе-теңдігі теріс - минус 916 миллион доллар, бұл Қазақстанды таза импорттаушы елдер қатарына жатқызады.</w:t>
      </w:r>
    </w:p>
    <w:p>
      <w:pPr>
        <w:spacing w:after="120"/>
        <w:ind w:firstLine="709"/>
        <w:jc w:val="both"/>
      </w:pPr>
      <w:r>
        <w:rPr>
          <w:rFonts w:ascii="Times New Roman" w:hAnsi="Times New Roman" w:cs="Times New Roman" w:eastAsia="Times New Roman"/>
          <w:b w:val="0"/>
          <w:i w:val="0"/>
          <w:sz w:val="28"/>
        </w:rPr>
        <w:t>Болашаққа болжам ESG-тренд пен «Нұрлы жол» бағдарламасының жалғасуына байланысты. 2024 жылы Алматыда Capital Club кеңсе ғимараты LEED Gold сертификатын алды, KazGBC ұлттық OMIR стандартын дамытуда. «Нұрлы жол» аясында 2021-2025 жылдарда 79 инвестициялық жоба жүзеге асырылып, олардың 18-і импорт алмастыру бағытында.</w:t>
      </w:r>
    </w:p>
    <w:p>
      <w:pPr>
        <w:spacing w:after="120"/>
        <w:ind w:firstLine="709"/>
        <w:jc w:val="both"/>
      </w:pPr>
      <w:r>
        <w:rPr>
          <w:rFonts w:ascii="Times New Roman" w:hAnsi="Times New Roman" w:cs="Times New Roman" w:eastAsia="Times New Roman"/>
          <w:b w:val="0"/>
          <w:i w:val="0"/>
          <w:sz w:val="28"/>
        </w:rPr>
        <w:t>Отандық өндірушілерге арналған 4P маркетингтік стратегия мынадай тактикаларды қамтиды: жасыл өнім желісі мен EPD/LCA құжаттары; динамикалық баға саясаты; Алматы-Астана-Шымкент дистрибуторлық желісі; B2B цифрлық маркетинг. Стратегиялық бағыт - Қарағанды, Жамбыл, Шымкент өңірлерінде құрылыс материалдары кластерлерін қалыптастыру.</w:t>
      </w:r>
    </w:p>
    <w:p>
      <w:pPr>
        <w:spacing w:after="120"/>
        <w:ind w:firstLine="709"/>
        <w:jc w:val="both"/>
      </w:pPr>
      <w:r>
        <w:rPr>
          <w:rFonts w:ascii="Times New Roman" w:hAnsi="Times New Roman" w:cs="Times New Roman" w:eastAsia="Times New Roman"/>
          <w:b w:val="0"/>
          <w:i w:val="0"/>
          <w:sz w:val="28"/>
        </w:rPr>
        <w:t>Қорытындылай келе, Қазақстан құрылыс материалдары нарығы динамикалы дамушы, мемлекеттік қолдауға ие, бірақ импортқа және шетелдік меншікке тәуелді сегмент. Отандық өндіруші үшін жасыл құрылыс пен Орталық Азия экспорты - ең перспективті бағыттар. Жұмыста ұсынылған 4P стратегиясы және кластерлік даму моделі практикалық тұрғыдан қолданысқа дайын.</w:t>
      </w:r>
    </w:p>
    <w:p>
      <w:pPr>
        <w:spacing w:after="120"/>
        <w:jc w:val="left"/>
      </w:pPr>
      <w:r>
        <w:rPr>
          <w:rFonts w:ascii="Times New Roman" w:hAnsi="Times New Roman" w:cs="Times New Roman" w:eastAsia="Times New Roman"/>
          <w:b/>
          <w:i w:val="0"/>
          <w:sz w:val="28"/>
        </w:rPr>
        <w:t>Назарларыңызға рахмет! Сұрақтарыңызға жауап беруге дайынмын.</w:t>
      </w:r>
    </w:p>
    <w:sectPr w:rsidR="00FC693F" w:rsidRPr="0006063C" w:rsidSect="00034616">
      <w:pgSz w:w="12240" w:h="15840"/>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
built_by:aidemica_speech_builder</dc:description>
  <cp:lastModifiedBy/>
  <cp:revision>1</cp:revision>
  <dcterms:created xsi:type="dcterms:W3CDTF">2013-12-23T23:15:00Z</dcterms:created>
  <dcterms:modified xsi:type="dcterms:W3CDTF">2013-12-23T23:15:00Z</dcterms:modified>
  <cp:category/>
</cp:coreProperties>
</file>